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2BBA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E568C2" w:rsidRPr="00B105A5" w14:paraId="0D6D1FFA" w14:textId="77777777" w:rsidTr="00E568C2">
        <w:tc>
          <w:tcPr>
            <w:tcW w:w="2093" w:type="dxa"/>
          </w:tcPr>
          <w:p w14:paraId="033550C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2F685302" w14:textId="47110B03" w:rsidR="00E568C2" w:rsidRDefault="00B25E6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theme="minorHAnsi"/>
              </w:rPr>
              <w:t xml:space="preserve">Senior </w:t>
            </w:r>
            <w:r w:rsidR="00CE1B19">
              <w:rPr>
                <w:rFonts w:asciiTheme="minorHAnsi" w:hAnsiTheme="minorHAnsi" w:cstheme="minorHAnsi"/>
              </w:rPr>
              <w:t>Planning Manager</w:t>
            </w:r>
          </w:p>
          <w:p w14:paraId="50454B78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23BC3525" w14:textId="77777777" w:rsidTr="00E568C2">
        <w:tc>
          <w:tcPr>
            <w:tcW w:w="2093" w:type="dxa"/>
          </w:tcPr>
          <w:p w14:paraId="2E70641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28BC3E31" w14:textId="3379AB31" w:rsidR="00C22AA8" w:rsidRDefault="00C22AA8" w:rsidP="00C22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5050F">
              <w:rPr>
                <w:rFonts w:asciiTheme="minorHAnsi" w:hAnsiTheme="minorHAnsi" w:cstheme="minorHAnsi"/>
              </w:rPr>
              <w:t>Land</w:t>
            </w:r>
            <w:r w:rsidR="00A03CFF">
              <w:rPr>
                <w:rFonts w:asciiTheme="minorHAnsi" w:hAnsiTheme="minorHAnsi" w:cstheme="minorHAnsi"/>
              </w:rPr>
              <w:t xml:space="preserve"> and Planning </w:t>
            </w:r>
          </w:p>
          <w:p w14:paraId="58AA98FE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C5B831A" w14:textId="77777777" w:rsidTr="00E568C2">
        <w:tc>
          <w:tcPr>
            <w:tcW w:w="2093" w:type="dxa"/>
          </w:tcPr>
          <w:p w14:paraId="064FA35D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383ACEDF" w14:textId="61AC3804" w:rsidR="00C22AA8" w:rsidRDefault="00CE1B19" w:rsidP="00C22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of Land &amp; Planning</w:t>
            </w:r>
          </w:p>
          <w:p w14:paraId="431F21AB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2F689142" w14:textId="77777777" w:rsidTr="00E568C2">
        <w:tc>
          <w:tcPr>
            <w:tcW w:w="2093" w:type="dxa"/>
          </w:tcPr>
          <w:p w14:paraId="7DC13816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7891944E" w14:textId="77777777" w:rsidR="00E568C2" w:rsidRDefault="00B22BAB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N/A</w:t>
            </w:r>
          </w:p>
          <w:p w14:paraId="03F37F55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59995F5A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51FF6EB3" w14:textId="77777777" w:rsidTr="0024261A">
        <w:tc>
          <w:tcPr>
            <w:tcW w:w="9242" w:type="dxa"/>
          </w:tcPr>
          <w:p w14:paraId="6BEBD962" w14:textId="77777777" w:rsidR="00E568C2" w:rsidRPr="00B105A5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60C557CE" w14:textId="77777777" w:rsidTr="0024261A">
        <w:tc>
          <w:tcPr>
            <w:tcW w:w="9242" w:type="dxa"/>
          </w:tcPr>
          <w:p w14:paraId="4F46AAA9" w14:textId="14F8945B" w:rsidR="00C22AA8" w:rsidRDefault="00C22AA8" w:rsidP="00C22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5050F">
              <w:rPr>
                <w:rFonts w:asciiTheme="minorHAnsi" w:hAnsiTheme="minorHAnsi" w:cstheme="minorHAnsi"/>
              </w:rPr>
              <w:t>To</w:t>
            </w:r>
            <w:r w:rsidR="00B22BAB">
              <w:rPr>
                <w:rFonts w:asciiTheme="minorHAnsi" w:hAnsiTheme="minorHAnsi" w:cstheme="minorHAnsi"/>
              </w:rPr>
              <w:t xml:space="preserve"> </w:t>
            </w:r>
            <w:r w:rsidR="00D17100">
              <w:rPr>
                <w:rFonts w:asciiTheme="minorHAnsi" w:hAnsiTheme="minorHAnsi" w:cstheme="minorHAnsi"/>
              </w:rPr>
              <w:t>lead on</w:t>
            </w:r>
            <w:r w:rsidR="00B22BAB">
              <w:rPr>
                <w:rFonts w:asciiTheme="minorHAnsi" w:hAnsiTheme="minorHAnsi" w:cstheme="minorHAnsi"/>
              </w:rPr>
              <w:t xml:space="preserve"> the</w:t>
            </w:r>
            <w:r w:rsidRPr="0055050F">
              <w:rPr>
                <w:rFonts w:asciiTheme="minorHAnsi" w:hAnsiTheme="minorHAnsi" w:cstheme="minorHAnsi"/>
              </w:rPr>
              <w:t xml:space="preserve"> prepar</w:t>
            </w:r>
            <w:r w:rsidR="00B22BAB">
              <w:rPr>
                <w:rFonts w:asciiTheme="minorHAnsi" w:hAnsiTheme="minorHAnsi" w:cstheme="minorHAnsi"/>
              </w:rPr>
              <w:t>ation</w:t>
            </w:r>
            <w:r w:rsidRPr="0055050F">
              <w:rPr>
                <w:rFonts w:asciiTheme="minorHAnsi" w:hAnsiTheme="minorHAnsi" w:cstheme="minorHAnsi"/>
              </w:rPr>
              <w:t xml:space="preserve"> </w:t>
            </w:r>
            <w:r w:rsidR="00B22BAB">
              <w:rPr>
                <w:rFonts w:asciiTheme="minorHAnsi" w:hAnsiTheme="minorHAnsi" w:cstheme="minorHAnsi"/>
              </w:rPr>
              <w:t>of</w:t>
            </w:r>
            <w:r w:rsidRPr="0055050F">
              <w:rPr>
                <w:rFonts w:asciiTheme="minorHAnsi" w:hAnsiTheme="minorHAnsi" w:cstheme="minorHAnsi"/>
              </w:rPr>
              <w:t xml:space="preserve"> all planning application submissions to achieve timely, implementable and commercially sound planning permissions and any ancillary consents required under planning legislation to support effective site starts. </w:t>
            </w:r>
            <w:r w:rsidR="003A3A2D">
              <w:rPr>
                <w:rFonts w:asciiTheme="minorHAnsi" w:hAnsiTheme="minorHAnsi" w:cstheme="minorHAnsi"/>
              </w:rPr>
              <w:t>To advise on planning matters generally in relation to live sites and ensure consents are implemented lawfully.</w:t>
            </w:r>
          </w:p>
          <w:p w14:paraId="5F3962C5" w14:textId="77777777" w:rsidR="009F2BD9" w:rsidRDefault="009F2BD9" w:rsidP="00C22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E68D0D5" w14:textId="13C88441" w:rsidR="009F2BD9" w:rsidRPr="0055050F" w:rsidRDefault="009F2BD9" w:rsidP="009F2B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F2BD9">
              <w:rPr>
                <w:rFonts w:asciiTheme="minorHAnsi" w:hAnsiTheme="minorHAnsi" w:cstheme="minorHAnsi"/>
              </w:rPr>
              <w:t>To contribute to managing the Company’s Land Bank to ensure that development sites are brought forward through the Planning System as forecast; and contribute planning expertise as required regarding potential land purchases.</w:t>
            </w:r>
          </w:p>
          <w:p w14:paraId="650DE2DE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DC66F07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10C4FBBB" w14:textId="77777777" w:rsidTr="0024261A">
        <w:tc>
          <w:tcPr>
            <w:tcW w:w="9242" w:type="dxa"/>
          </w:tcPr>
          <w:p w14:paraId="1BCAF2CD" w14:textId="440F3524" w:rsidR="00C22AA8" w:rsidRPr="00F206F1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6CDA22B9" w14:textId="26D7C731" w:rsidR="00266489" w:rsidRPr="008D20D9" w:rsidRDefault="00FF1F44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Style w:val="fontstyle21"/>
                <w:rFonts w:asciiTheme="minorHAnsi" w:hAnsiTheme="minorHAnsi" w:cstheme="minorHAnsi"/>
                <w:color w:val="auto"/>
              </w:rPr>
            </w:pPr>
            <w:r>
              <w:rPr>
                <w:rStyle w:val="fontstyle21"/>
                <w:rFonts w:asciiTheme="minorHAnsi" w:hAnsiTheme="minorHAnsi" w:cstheme="minorHAnsi"/>
              </w:rPr>
              <w:t>Ensuring the land bank is effectively promoted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Style w:val="fontstyle21"/>
                <w:rFonts w:asciiTheme="minorHAnsi" w:hAnsiTheme="minorHAnsi" w:cstheme="minorHAnsi"/>
              </w:rPr>
              <w:t xml:space="preserve">through the Planning System with relevant Local Authorities </w:t>
            </w:r>
            <w:proofErr w:type="gramStart"/>
            <w:r>
              <w:rPr>
                <w:rStyle w:val="fontstyle21"/>
                <w:rFonts w:asciiTheme="minorHAnsi" w:hAnsiTheme="minorHAnsi" w:cstheme="minorHAnsi"/>
              </w:rPr>
              <w:t>in order to</w:t>
            </w:r>
            <w:proofErr w:type="gramEnd"/>
            <w:r>
              <w:rPr>
                <w:rStyle w:val="fontstyle21"/>
                <w:rFonts w:asciiTheme="minorHAnsi" w:hAnsiTheme="minorHAnsi" w:cstheme="minorHAnsi"/>
              </w:rPr>
              <w:t xml:space="preserve"> achieve appropriate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Style w:val="fontstyle21"/>
                <w:rFonts w:asciiTheme="minorHAnsi" w:hAnsiTheme="minorHAnsi" w:cstheme="minorHAnsi"/>
              </w:rPr>
              <w:t>Planning Consent and identifying new opportunities</w:t>
            </w:r>
            <w:r w:rsidR="008D20D9">
              <w:rPr>
                <w:rStyle w:val="fontstyle21"/>
                <w:rFonts w:asciiTheme="minorHAnsi" w:hAnsiTheme="minorHAnsi" w:cstheme="minorHAnsi"/>
              </w:rPr>
              <w:t>.</w:t>
            </w:r>
          </w:p>
          <w:p w14:paraId="327A0667" w14:textId="728AADFD" w:rsidR="008D20D9" w:rsidRPr="00234146" w:rsidRDefault="00617D4A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D4A">
              <w:rPr>
                <w:rFonts w:cstheme="minorHAnsi"/>
              </w:rPr>
              <w:t>Produce planning strategies and budgets for planning submissions</w:t>
            </w:r>
            <w:r w:rsidR="00234146">
              <w:rPr>
                <w:rFonts w:cstheme="minorHAnsi"/>
              </w:rPr>
              <w:t>.</w:t>
            </w:r>
            <w:r w:rsidR="00C86FB0">
              <w:rPr>
                <w:rFonts w:cstheme="minorHAnsi"/>
              </w:rPr>
              <w:t xml:space="preserve"> </w:t>
            </w:r>
            <w:r w:rsidR="00C86FB0" w:rsidRPr="0055050F">
              <w:rPr>
                <w:rFonts w:cstheme="minorHAnsi"/>
              </w:rPr>
              <w:t xml:space="preserve">Provide input into viabilities concerning affordable housing requirements, commuted sum payments, obligations and </w:t>
            </w:r>
            <w:r w:rsidR="00C86FB0">
              <w:rPr>
                <w:rFonts w:cstheme="minorHAnsi"/>
              </w:rPr>
              <w:t>CIL.</w:t>
            </w:r>
          </w:p>
          <w:p w14:paraId="07A27C56" w14:textId="1158E75F" w:rsidR="00234146" w:rsidRDefault="00234146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Provide input into project programming to ensure timescales are robust</w:t>
            </w:r>
            <w:r>
              <w:rPr>
                <w:rFonts w:cstheme="minorHAnsi"/>
              </w:rPr>
              <w:t>.</w:t>
            </w:r>
          </w:p>
          <w:p w14:paraId="7EE0E8A5" w14:textId="54D24161" w:rsidR="003E576C" w:rsidRPr="0055050F" w:rsidRDefault="00A03CFF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3E576C">
              <w:rPr>
                <w:rFonts w:cstheme="minorHAnsi"/>
              </w:rPr>
              <w:t xml:space="preserve">ead on </w:t>
            </w:r>
            <w:r w:rsidR="00CF4A17">
              <w:rPr>
                <w:rFonts w:cstheme="minorHAnsi"/>
              </w:rPr>
              <w:t xml:space="preserve">managing, </w:t>
            </w:r>
            <w:r w:rsidR="003E576C">
              <w:rPr>
                <w:rFonts w:cstheme="minorHAnsi"/>
              </w:rPr>
              <w:t>preparing and submitting planning applications.</w:t>
            </w:r>
            <w:r w:rsidR="00DA0375">
              <w:rPr>
                <w:rFonts w:cstheme="minorHAnsi"/>
              </w:rPr>
              <w:t xml:space="preserve"> Attending committees and representing the business as required.</w:t>
            </w:r>
          </w:p>
          <w:p w14:paraId="6137157B" w14:textId="4E97D3BD" w:rsidR="008A3863" w:rsidRPr="0055050F" w:rsidRDefault="00A03CFF" w:rsidP="008A386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A3863">
              <w:rPr>
                <w:rFonts w:cstheme="minorHAnsi"/>
              </w:rPr>
              <w:t>roject manag</w:t>
            </w:r>
            <w:r>
              <w:rPr>
                <w:rFonts w:cstheme="minorHAnsi"/>
              </w:rPr>
              <w:t>e</w:t>
            </w:r>
            <w:r w:rsidR="008A3863">
              <w:rPr>
                <w:rFonts w:cstheme="minorHAnsi"/>
              </w:rPr>
              <w:t xml:space="preserve"> a team of external and internal consultants supporting a planning application</w:t>
            </w:r>
            <w:r>
              <w:rPr>
                <w:rFonts w:cstheme="minorHAnsi"/>
              </w:rPr>
              <w:t xml:space="preserve">. </w:t>
            </w:r>
          </w:p>
          <w:p w14:paraId="6B845A70" w14:textId="0FD158D5" w:rsidR="003E576C" w:rsidRDefault="000E332B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Manage and keep a record of all planning conditions and discharge all conditions as necessary. Reviewed </w:t>
            </w:r>
            <w:proofErr w:type="gramStart"/>
            <w:r>
              <w:rPr>
                <w:rFonts w:cstheme="minorHAnsi"/>
                <w:color w:val="000000"/>
              </w:rPr>
              <w:t>on a monthly basis</w:t>
            </w:r>
            <w:proofErr w:type="gramEnd"/>
            <w:r>
              <w:rPr>
                <w:rFonts w:cstheme="minorHAnsi"/>
                <w:color w:val="000000"/>
              </w:rPr>
              <w:t>.</w:t>
            </w:r>
          </w:p>
          <w:p w14:paraId="5BB09E9B" w14:textId="10A8D29E" w:rsidR="003E576C" w:rsidRPr="00465E4A" w:rsidRDefault="00A03CFF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3E576C">
              <w:rPr>
                <w:rFonts w:cstheme="minorHAnsi"/>
              </w:rPr>
              <w:t>ead on the negotiation of s106 agreements</w:t>
            </w:r>
            <w:r w:rsidR="00C36B46">
              <w:rPr>
                <w:rFonts w:cstheme="minorHAnsi"/>
              </w:rPr>
              <w:t>,</w:t>
            </w:r>
            <w:r w:rsidR="00A46FF0">
              <w:rPr>
                <w:rFonts w:cstheme="minorHAnsi"/>
              </w:rPr>
              <w:t xml:space="preserve"> </w:t>
            </w:r>
            <w:r w:rsidR="00FF1F44">
              <w:rPr>
                <w:rFonts w:cstheme="minorHAnsi"/>
              </w:rPr>
              <w:t xml:space="preserve">alongside </w:t>
            </w:r>
            <w:r w:rsidR="0023620E">
              <w:rPr>
                <w:rFonts w:cstheme="minorHAnsi"/>
              </w:rPr>
              <w:t>Land colleagues.</w:t>
            </w:r>
            <w:r w:rsidR="00AE6F66">
              <w:rPr>
                <w:rFonts w:cstheme="minorHAnsi"/>
              </w:rPr>
              <w:t xml:space="preserve"> K</w:t>
            </w:r>
            <w:r w:rsidR="00AE6F66" w:rsidRPr="00AE6F66">
              <w:rPr>
                <w:rFonts w:eastAsia="Calibri" w:cstheme="minorHAnsi"/>
                <w:color w:val="000000"/>
              </w:rPr>
              <w:t xml:space="preserve">eep a record of all s106 requirements on all sites. Reviewed </w:t>
            </w:r>
            <w:proofErr w:type="gramStart"/>
            <w:r w:rsidR="00AE6F66" w:rsidRPr="00AE6F66">
              <w:rPr>
                <w:rFonts w:eastAsia="Calibri" w:cstheme="minorHAnsi"/>
                <w:color w:val="000000"/>
              </w:rPr>
              <w:t>on a monthly basis</w:t>
            </w:r>
            <w:proofErr w:type="gramEnd"/>
            <w:r w:rsidR="00AE6F66" w:rsidRPr="00AE6F66">
              <w:rPr>
                <w:rFonts w:eastAsia="Calibri" w:cstheme="minorHAnsi"/>
                <w:color w:val="000000"/>
              </w:rPr>
              <w:t>.</w:t>
            </w:r>
          </w:p>
          <w:p w14:paraId="1B02ECE8" w14:textId="3AB37980" w:rsidR="00465E4A" w:rsidRPr="00465E4A" w:rsidRDefault="00465E4A" w:rsidP="00465E4A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cstheme="minorHAnsi"/>
              </w:rPr>
            </w:pPr>
            <w:r w:rsidRPr="00465E4A">
              <w:rPr>
                <w:rFonts w:cstheme="minorHAnsi"/>
              </w:rPr>
              <w:t>Instruct solicitors as required to draft s106 agreements (and CIL requirements as applicable) demonstrating obligations are well understood and have been soundly negotiated.</w:t>
            </w:r>
          </w:p>
          <w:p w14:paraId="643C5DF0" w14:textId="44CA9915" w:rsidR="003E576C" w:rsidRDefault="001853D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Manage</w:t>
            </w:r>
            <w:r w:rsidR="003E576C">
              <w:rPr>
                <w:rFonts w:cstheme="minorHAnsi"/>
              </w:rPr>
              <w:t xml:space="preserve"> public consultation arrangements alongside PR/Communication.</w:t>
            </w:r>
          </w:p>
          <w:p w14:paraId="218ACC6D" w14:textId="0D0D53E4" w:rsidR="00205968" w:rsidRDefault="00205968" w:rsidP="003E576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205968">
              <w:rPr>
                <w:rFonts w:eastAsia="Calibri" w:cstheme="minorHAnsi"/>
                <w:color w:val="000000"/>
              </w:rPr>
              <w:t>Manage planning appeals and assemble the most appropriate Consultant Team</w:t>
            </w:r>
            <w:r>
              <w:rPr>
                <w:rFonts w:eastAsia="Calibri" w:cstheme="minorHAnsi"/>
                <w:color w:val="000000"/>
              </w:rPr>
              <w:t xml:space="preserve"> where necessary.</w:t>
            </w:r>
          </w:p>
          <w:p w14:paraId="53D15FFD" w14:textId="6C77B4E8" w:rsidR="00C22AA8" w:rsidRPr="0055050F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Understand</w:t>
            </w:r>
            <w:r w:rsidR="003E576C">
              <w:rPr>
                <w:rFonts w:cstheme="minorHAnsi"/>
              </w:rPr>
              <w:t xml:space="preserve"> and advis</w:t>
            </w:r>
            <w:r w:rsidR="00A03CFF">
              <w:rPr>
                <w:rFonts w:cstheme="minorHAnsi"/>
              </w:rPr>
              <w:t>e</w:t>
            </w:r>
            <w:r w:rsidR="003E576C">
              <w:rPr>
                <w:rFonts w:cstheme="minorHAnsi"/>
              </w:rPr>
              <w:t xml:space="preserve"> on</w:t>
            </w:r>
            <w:r w:rsidRPr="0055050F">
              <w:rPr>
                <w:rFonts w:cstheme="minorHAnsi"/>
              </w:rPr>
              <w:t xml:space="preserve"> planning policy requirements which influence projects</w:t>
            </w:r>
            <w:r w:rsidR="00A46FF0">
              <w:rPr>
                <w:rFonts w:cstheme="minorHAnsi"/>
              </w:rPr>
              <w:t>, to include preparation of planning briefing notes/assessments for potential sites.</w:t>
            </w:r>
          </w:p>
          <w:p w14:paraId="225C4B9F" w14:textId="38FB526A" w:rsidR="00C22AA8" w:rsidRPr="0055050F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Understand local plan statuses within region and strategic policies influencing housing</w:t>
            </w:r>
            <w:r w:rsidR="00A03CFF">
              <w:rPr>
                <w:rFonts w:cstheme="minorHAnsi"/>
              </w:rPr>
              <w:t>.</w:t>
            </w:r>
          </w:p>
          <w:p w14:paraId="49CDDD04" w14:textId="36CB9709" w:rsidR="00C22AA8" w:rsidRPr="0055050F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Understand what planning approvals are required to ensure site starts are achieved</w:t>
            </w:r>
            <w:r w:rsidR="00C36B46">
              <w:rPr>
                <w:rFonts w:cstheme="minorHAnsi"/>
              </w:rPr>
              <w:t xml:space="preserve"> in line with business plan requirements.</w:t>
            </w:r>
          </w:p>
          <w:p w14:paraId="79A4BC84" w14:textId="6562F9C7" w:rsidR="00C22AA8" w:rsidRPr="0055050F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 xml:space="preserve">Understand </w:t>
            </w:r>
            <w:r w:rsidR="003E576C">
              <w:rPr>
                <w:rFonts w:cstheme="minorHAnsi"/>
              </w:rPr>
              <w:t>and advis</w:t>
            </w:r>
            <w:r w:rsidR="00A03CFF">
              <w:rPr>
                <w:rFonts w:cstheme="minorHAnsi"/>
              </w:rPr>
              <w:t>e</w:t>
            </w:r>
            <w:r w:rsidR="003E576C">
              <w:rPr>
                <w:rFonts w:cstheme="minorHAnsi"/>
              </w:rPr>
              <w:t xml:space="preserve"> on </w:t>
            </w:r>
            <w:r w:rsidRPr="0055050F">
              <w:rPr>
                <w:rFonts w:cstheme="minorHAnsi"/>
              </w:rPr>
              <w:t>validation requirements for planning application submissions</w:t>
            </w:r>
            <w:r w:rsidR="00A03CFF">
              <w:rPr>
                <w:rFonts w:cstheme="minorHAnsi"/>
              </w:rPr>
              <w:t>.</w:t>
            </w:r>
          </w:p>
          <w:p w14:paraId="3FE0FA88" w14:textId="2115360A" w:rsidR="00C22AA8" w:rsidRPr="0055050F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lastRenderedPageBreak/>
              <w:t>Have a working knowledge of the contractual obligations concerning planning submissions</w:t>
            </w:r>
            <w:r w:rsidR="00A03CFF">
              <w:rPr>
                <w:rFonts w:cstheme="minorHAnsi"/>
              </w:rPr>
              <w:t>.</w:t>
            </w:r>
            <w:r w:rsidRPr="0055050F">
              <w:rPr>
                <w:rFonts w:cstheme="minorHAnsi"/>
              </w:rPr>
              <w:t xml:space="preserve"> </w:t>
            </w:r>
          </w:p>
          <w:p w14:paraId="2938518C" w14:textId="21C9A4B8" w:rsidR="00C22AA8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Provide input into viabilities concerning affordable housing requirements, commuted sum payments,</w:t>
            </w:r>
            <w:r w:rsidR="002B4B87">
              <w:rPr>
                <w:rFonts w:cstheme="minorHAnsi"/>
              </w:rPr>
              <w:t xml:space="preserve"> conditions,</w:t>
            </w:r>
            <w:r w:rsidRPr="0055050F">
              <w:rPr>
                <w:rFonts w:cstheme="minorHAnsi"/>
              </w:rPr>
              <w:t xml:space="preserve"> obligations and </w:t>
            </w:r>
            <w:r w:rsidR="00B22BAB">
              <w:rPr>
                <w:rFonts w:cstheme="minorHAnsi"/>
              </w:rPr>
              <w:t>CIL.</w:t>
            </w:r>
          </w:p>
          <w:p w14:paraId="05711A98" w14:textId="5F15E9C5" w:rsidR="005C54FD" w:rsidRPr="00557BEB" w:rsidRDefault="005C54FD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C54FD">
              <w:rPr>
                <w:rFonts w:eastAsia="Calibri" w:cstheme="minorHAnsi"/>
                <w:color w:val="000000"/>
              </w:rPr>
              <w:t>Monitor development plan progress throughout the region and make representations where appropriate.</w:t>
            </w:r>
          </w:p>
          <w:p w14:paraId="5B036AB5" w14:textId="126669BB" w:rsidR="00557BEB" w:rsidRPr="0055050F" w:rsidRDefault="00557BEB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7BEB">
              <w:rPr>
                <w:rFonts w:eastAsia="Calibri" w:cstheme="minorHAnsi"/>
                <w:color w:val="000000"/>
              </w:rPr>
              <w:t xml:space="preserve">Provide information and advice within the </w:t>
            </w:r>
            <w:r>
              <w:rPr>
                <w:rFonts w:eastAsia="Calibri" w:cstheme="minorHAnsi"/>
                <w:color w:val="000000"/>
              </w:rPr>
              <w:t>Region</w:t>
            </w:r>
            <w:r w:rsidRPr="00557BEB">
              <w:rPr>
                <w:rFonts w:eastAsia="Calibri" w:cstheme="minorHAnsi"/>
                <w:color w:val="000000"/>
              </w:rPr>
              <w:t xml:space="preserve"> on the operation of the planning system and forthcoming changes in National/</w:t>
            </w:r>
            <w:r>
              <w:rPr>
                <w:rFonts w:eastAsia="Calibri" w:cstheme="minorHAnsi"/>
                <w:color w:val="000000"/>
              </w:rPr>
              <w:t>Region</w:t>
            </w:r>
            <w:r w:rsidRPr="00557BEB">
              <w:rPr>
                <w:rFonts w:eastAsia="Calibri" w:cstheme="minorHAnsi"/>
                <w:color w:val="000000"/>
              </w:rPr>
              <w:t>al/Local policies.</w:t>
            </w:r>
          </w:p>
          <w:p w14:paraId="579E735C" w14:textId="372CE400" w:rsidR="00C22AA8" w:rsidRPr="00A03CFF" w:rsidRDefault="00C22AA8" w:rsidP="00A03CF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 xml:space="preserve">Network and build relationships with Council planning officers, local </w:t>
            </w:r>
            <w:r w:rsidR="00A46FF0">
              <w:rPr>
                <w:rFonts w:cstheme="minorHAnsi"/>
              </w:rPr>
              <w:t>stakeholders</w:t>
            </w:r>
            <w:r w:rsidR="00A46FF0" w:rsidRPr="0055050F">
              <w:rPr>
                <w:rFonts w:cstheme="minorHAnsi"/>
              </w:rPr>
              <w:t xml:space="preserve"> </w:t>
            </w:r>
            <w:r w:rsidRPr="0055050F">
              <w:rPr>
                <w:rFonts w:cstheme="minorHAnsi"/>
              </w:rPr>
              <w:t>and members of the public engaged in the planning process.</w:t>
            </w:r>
          </w:p>
          <w:p w14:paraId="74BC738D" w14:textId="77777777" w:rsidR="00C22AA8" w:rsidRDefault="00C22AA8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Comply with and uphold company policies and procedures.</w:t>
            </w:r>
          </w:p>
          <w:p w14:paraId="7EAE4CDD" w14:textId="7FC7C0C7" w:rsidR="005C512B" w:rsidRPr="0055050F" w:rsidRDefault="005C512B" w:rsidP="00C22AA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C512B">
              <w:rPr>
                <w:rFonts w:eastAsia="Calibri" w:cstheme="minorHAnsi"/>
                <w:color w:val="000000"/>
              </w:rPr>
              <w:t xml:space="preserve">Implement new ideas and methods </w:t>
            </w:r>
            <w:proofErr w:type="gramStart"/>
            <w:r w:rsidRPr="005C512B">
              <w:rPr>
                <w:rFonts w:eastAsia="Calibri" w:cstheme="minorHAnsi"/>
                <w:color w:val="000000"/>
              </w:rPr>
              <w:t>in order to</w:t>
            </w:r>
            <w:proofErr w:type="gramEnd"/>
            <w:r w:rsidRPr="005C512B">
              <w:rPr>
                <w:rFonts w:eastAsia="Calibri" w:cstheme="minorHAnsi"/>
                <w:color w:val="000000"/>
              </w:rPr>
              <w:t xml:space="preserve"> contribute to the organisation’s goals and enhancing the reputation of the company.</w:t>
            </w:r>
          </w:p>
          <w:p w14:paraId="014009CF" w14:textId="15E707F7" w:rsidR="00B52076" w:rsidRPr="00A03CFF" w:rsidRDefault="00C22AA8" w:rsidP="00A03CF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5050F">
              <w:rPr>
                <w:rFonts w:cstheme="minorHAnsi"/>
              </w:rPr>
              <w:t>Undertake any additional tasks as may reasonably be required from time to time.</w:t>
            </w:r>
          </w:p>
        </w:tc>
      </w:tr>
      <w:tr w:rsidR="00080435" w:rsidRPr="00B105A5" w14:paraId="61B4BD0C" w14:textId="77777777" w:rsidTr="0024261A">
        <w:tc>
          <w:tcPr>
            <w:tcW w:w="9242" w:type="dxa"/>
          </w:tcPr>
          <w:p w14:paraId="6FF9EAE1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4A3EF25D" w14:textId="77777777" w:rsidTr="0024261A">
        <w:tc>
          <w:tcPr>
            <w:tcW w:w="9242" w:type="dxa"/>
          </w:tcPr>
          <w:p w14:paraId="6DC56EF7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425B3550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58B338A9" w14:textId="77777777" w:rsidTr="00F206F1">
        <w:tc>
          <w:tcPr>
            <w:tcW w:w="1668" w:type="dxa"/>
            <w:vMerge w:val="restart"/>
          </w:tcPr>
          <w:p w14:paraId="401904B8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AD6EBB3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421CF83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6C6BF73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04F764D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1A4BC1A" w14:textId="0462E10F" w:rsidR="00590E60" w:rsidRDefault="00590E60" w:rsidP="00B009E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Leadership skills</w:t>
            </w:r>
          </w:p>
          <w:p w14:paraId="729C4414" w14:textId="33918B96" w:rsidR="00F542E4" w:rsidRDefault="00F542E4" w:rsidP="00B009E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Communication skills</w:t>
            </w:r>
          </w:p>
          <w:p w14:paraId="3BF7C622" w14:textId="77777777" w:rsidR="00B009E6" w:rsidRDefault="00B009E6" w:rsidP="00B009E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Organisational skills</w:t>
            </w:r>
          </w:p>
          <w:p w14:paraId="636B2E72" w14:textId="77777777" w:rsidR="006D033C" w:rsidRDefault="00B009E6" w:rsidP="00B009E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Time Management skills</w:t>
            </w:r>
          </w:p>
          <w:p w14:paraId="3E4B8C26" w14:textId="281604E9" w:rsidR="00F542E4" w:rsidRDefault="00F542E4" w:rsidP="00B009E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Negotiation skills</w:t>
            </w:r>
          </w:p>
          <w:p w14:paraId="7171ADB1" w14:textId="599B3564" w:rsidR="00F542E4" w:rsidRDefault="00F542E4" w:rsidP="00B009E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Project management skills</w:t>
            </w:r>
          </w:p>
          <w:p w14:paraId="2B78E9EF" w14:textId="0AC44673" w:rsidR="00A03CFF" w:rsidRPr="00664E6A" w:rsidRDefault="00A03CFF" w:rsidP="00664E6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Excellent a</w:t>
            </w:r>
            <w:r w:rsidR="002B4B87">
              <w:rPr>
                <w:rFonts w:cs="Helvetica"/>
              </w:rPr>
              <w:t>ttention to detail</w:t>
            </w:r>
          </w:p>
        </w:tc>
      </w:tr>
      <w:tr w:rsidR="00F206F1" w14:paraId="54846BD2" w14:textId="77777777" w:rsidTr="00F206F1">
        <w:tc>
          <w:tcPr>
            <w:tcW w:w="1668" w:type="dxa"/>
            <w:vMerge/>
          </w:tcPr>
          <w:p w14:paraId="6E918621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46F62349" w14:textId="77777777" w:rsidR="00EF5607" w:rsidRDefault="00664E6A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Desirable: </w:t>
            </w:r>
          </w:p>
          <w:p w14:paraId="5FD39EEA" w14:textId="565D1E85" w:rsidR="00664E6A" w:rsidRDefault="00664E6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77193D8A" w14:textId="77777777" w:rsidTr="00F206F1">
        <w:tc>
          <w:tcPr>
            <w:tcW w:w="1668" w:type="dxa"/>
            <w:vMerge w:val="restart"/>
          </w:tcPr>
          <w:p w14:paraId="772937F2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035424E5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4E1820E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11CCC11D" w14:textId="1DB4CF51" w:rsidR="00C23313" w:rsidRPr="009B0F30" w:rsidRDefault="001F4054" w:rsidP="003133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5</w:t>
            </w:r>
            <w:r w:rsidR="00C23313">
              <w:rPr>
                <w:rFonts w:cs="Helvetica"/>
              </w:rPr>
              <w:t xml:space="preserve"> years </w:t>
            </w:r>
            <w:r w:rsidR="1C3F10EB" w:rsidRPr="11AE436F">
              <w:rPr>
                <w:rFonts w:cs="Helvetica"/>
              </w:rPr>
              <w:t xml:space="preserve">or more </w:t>
            </w:r>
            <w:r w:rsidR="00BC053C">
              <w:rPr>
                <w:rFonts w:cs="Helvetica"/>
              </w:rPr>
              <w:t>planning</w:t>
            </w:r>
            <w:r w:rsidR="00BC053C" w:rsidRPr="11AE436F">
              <w:rPr>
                <w:rFonts w:cs="Helvetica"/>
              </w:rPr>
              <w:t xml:space="preserve"> </w:t>
            </w:r>
            <w:r w:rsidR="00C23313">
              <w:rPr>
                <w:rFonts w:cs="Helvetica"/>
              </w:rPr>
              <w:t>experience</w:t>
            </w:r>
          </w:p>
        </w:tc>
      </w:tr>
      <w:tr w:rsidR="00F206F1" w14:paraId="3A42BD26" w14:textId="77777777" w:rsidTr="00F206F1">
        <w:tc>
          <w:tcPr>
            <w:tcW w:w="1668" w:type="dxa"/>
            <w:vMerge/>
          </w:tcPr>
          <w:p w14:paraId="1E5AC65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1B774D46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4ADC3837" w14:textId="77777777" w:rsidR="00F206F1" w:rsidRDefault="003133BA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RTPI accredited </w:t>
            </w:r>
          </w:p>
          <w:p w14:paraId="7D658240" w14:textId="40C4E89B" w:rsidR="00C23313" w:rsidRDefault="001F4054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proofErr w:type="gramStart"/>
            <w:r>
              <w:rPr>
                <w:rFonts w:cs="Helvetica"/>
              </w:rPr>
              <w:t>5</w:t>
            </w:r>
            <w:r w:rsidR="00C23313">
              <w:rPr>
                <w:rFonts w:cs="Helvetica"/>
              </w:rPr>
              <w:t xml:space="preserve"> year</w:t>
            </w:r>
            <w:proofErr w:type="gramEnd"/>
            <w:r w:rsidR="00C23313">
              <w:rPr>
                <w:rFonts w:cs="Helvetica"/>
              </w:rPr>
              <w:t xml:space="preserve"> housebuilding experience</w:t>
            </w:r>
            <w:r w:rsidR="00C43AD8">
              <w:rPr>
                <w:rFonts w:cs="Helvetica"/>
              </w:rPr>
              <w:t>.</w:t>
            </w:r>
          </w:p>
        </w:tc>
      </w:tr>
    </w:tbl>
    <w:p w14:paraId="2D5F23DC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41F10BEB" w14:textId="77777777" w:rsidTr="0024261A">
        <w:tc>
          <w:tcPr>
            <w:tcW w:w="9242" w:type="dxa"/>
            <w:gridSpan w:val="4"/>
          </w:tcPr>
          <w:p w14:paraId="35EF8C95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05C71B2B" w14:textId="77777777" w:rsidTr="0024261A">
        <w:tc>
          <w:tcPr>
            <w:tcW w:w="2376" w:type="dxa"/>
          </w:tcPr>
          <w:p w14:paraId="5762FD67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0BA039C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CD452B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87619C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6370B395" w14:textId="77777777" w:rsidTr="0024261A">
        <w:tc>
          <w:tcPr>
            <w:tcW w:w="2376" w:type="dxa"/>
          </w:tcPr>
          <w:p w14:paraId="426A057B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786116B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3FB2A02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42B6373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7C6F3F1C" w14:textId="77777777" w:rsidTr="0024261A">
        <w:tc>
          <w:tcPr>
            <w:tcW w:w="2376" w:type="dxa"/>
          </w:tcPr>
          <w:p w14:paraId="75A6585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0997A2B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94A782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58EFA3E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52D51AD8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5473AC1B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749E6744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7BEC8546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1279" w14:textId="77777777" w:rsidR="00B56291" w:rsidRDefault="00B56291" w:rsidP="00A54F66">
      <w:pPr>
        <w:spacing w:after="0" w:line="240" w:lineRule="auto"/>
      </w:pPr>
      <w:r>
        <w:separator/>
      </w:r>
    </w:p>
  </w:endnote>
  <w:endnote w:type="continuationSeparator" w:id="0">
    <w:p w14:paraId="442E4D48" w14:textId="77777777" w:rsidR="00B56291" w:rsidRDefault="00B56291" w:rsidP="00A54F66">
      <w:pPr>
        <w:spacing w:after="0" w:line="240" w:lineRule="auto"/>
      </w:pPr>
      <w:r>
        <w:continuationSeparator/>
      </w:r>
    </w:p>
  </w:endnote>
  <w:endnote w:type="continuationNotice" w:id="1">
    <w:p w14:paraId="20E68086" w14:textId="77777777" w:rsidR="00B56291" w:rsidRDefault="00B56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4B2AA9" w14:paraId="03C128C7" w14:textId="77777777" w:rsidTr="0084527E">
      <w:tc>
        <w:tcPr>
          <w:tcW w:w="4476" w:type="pct"/>
          <w:shd w:val="clear" w:color="auto" w:fill="FFFFFF" w:themeFill="background1"/>
        </w:tcPr>
        <w:p w14:paraId="2B9414D2" w14:textId="77777777"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6AEF9201" w14:textId="77777777" w:rsidR="004B2AA9" w:rsidRPr="00BC3B88" w:rsidRDefault="00126682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1E7E54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244609E0" w14:textId="77777777" w:rsidR="004B2AA9" w:rsidRDefault="004B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E47E" w14:textId="77777777" w:rsidR="00B56291" w:rsidRDefault="00B56291" w:rsidP="00A54F66">
      <w:pPr>
        <w:spacing w:after="0" w:line="240" w:lineRule="auto"/>
      </w:pPr>
      <w:r>
        <w:separator/>
      </w:r>
    </w:p>
  </w:footnote>
  <w:footnote w:type="continuationSeparator" w:id="0">
    <w:p w14:paraId="3814CD42" w14:textId="77777777" w:rsidR="00B56291" w:rsidRDefault="00B56291" w:rsidP="00A54F66">
      <w:pPr>
        <w:spacing w:after="0" w:line="240" w:lineRule="auto"/>
      </w:pPr>
      <w:r>
        <w:continuationSeparator/>
      </w:r>
    </w:p>
  </w:footnote>
  <w:footnote w:type="continuationNotice" w:id="1">
    <w:p w14:paraId="2AC2EF3C" w14:textId="77777777" w:rsidR="00B56291" w:rsidRDefault="00B56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9B92" w14:textId="17C95E2F" w:rsidR="004B2AA9" w:rsidRDefault="00BE65F8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2C1DE8" wp14:editId="095EE023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C6874" w14:textId="77777777" w:rsidR="004B2AA9" w:rsidRPr="00B61DAE" w:rsidRDefault="004B2AA9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23FF991" w14:textId="77777777" w:rsidR="004B2AA9" w:rsidRDefault="004B2AA9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C1D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44FC6874" w14:textId="77777777" w:rsidR="004B2AA9" w:rsidRPr="00B61DAE" w:rsidRDefault="004B2AA9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23FF991" w14:textId="77777777" w:rsidR="004B2AA9" w:rsidRDefault="004B2AA9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4B2AA9" w:rsidRPr="00A54F66">
      <w:rPr>
        <w:noProof/>
        <w:lang w:eastAsia="en-GB"/>
      </w:rPr>
      <w:drawing>
        <wp:inline distT="0" distB="0" distL="0" distR="0" wp14:anchorId="27841058" wp14:editId="1073C940">
          <wp:extent cx="1333500" cy="1000125"/>
          <wp:effectExtent l="19050" t="0" r="0" b="0"/>
          <wp:docPr id="2" name="Picture 2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26CC"/>
    <w:multiLevelType w:val="hybridMultilevel"/>
    <w:tmpl w:val="1DF2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2760">
    <w:abstractNumId w:val="37"/>
  </w:num>
  <w:num w:numId="2" w16cid:durableId="166098701">
    <w:abstractNumId w:val="26"/>
  </w:num>
  <w:num w:numId="3" w16cid:durableId="1455446223">
    <w:abstractNumId w:val="12"/>
  </w:num>
  <w:num w:numId="4" w16cid:durableId="1921480095">
    <w:abstractNumId w:val="7"/>
  </w:num>
  <w:num w:numId="5" w16cid:durableId="1992979568">
    <w:abstractNumId w:val="36"/>
  </w:num>
  <w:num w:numId="6" w16cid:durableId="1545757002">
    <w:abstractNumId w:val="16"/>
  </w:num>
  <w:num w:numId="7" w16cid:durableId="1588227472">
    <w:abstractNumId w:val="20"/>
  </w:num>
  <w:num w:numId="8" w16cid:durableId="263004322">
    <w:abstractNumId w:val="18"/>
  </w:num>
  <w:num w:numId="9" w16cid:durableId="245042245">
    <w:abstractNumId w:val="19"/>
  </w:num>
  <w:num w:numId="10" w16cid:durableId="290020341">
    <w:abstractNumId w:val="4"/>
  </w:num>
  <w:num w:numId="11" w16cid:durableId="208803875">
    <w:abstractNumId w:val="6"/>
  </w:num>
  <w:num w:numId="12" w16cid:durableId="1632858869">
    <w:abstractNumId w:val="11"/>
  </w:num>
  <w:num w:numId="13" w16cid:durableId="523447015">
    <w:abstractNumId w:val="17"/>
  </w:num>
  <w:num w:numId="14" w16cid:durableId="533661895">
    <w:abstractNumId w:val="25"/>
  </w:num>
  <w:num w:numId="15" w16cid:durableId="719211957">
    <w:abstractNumId w:val="32"/>
  </w:num>
  <w:num w:numId="16" w16cid:durableId="1709724696">
    <w:abstractNumId w:val="15"/>
  </w:num>
  <w:num w:numId="17" w16cid:durableId="1857964571">
    <w:abstractNumId w:val="21"/>
  </w:num>
  <w:num w:numId="18" w16cid:durableId="390688148">
    <w:abstractNumId w:val="1"/>
  </w:num>
  <w:num w:numId="19" w16cid:durableId="35470401">
    <w:abstractNumId w:val="24"/>
  </w:num>
  <w:num w:numId="20" w16cid:durableId="502087725">
    <w:abstractNumId w:val="8"/>
  </w:num>
  <w:num w:numId="21" w16cid:durableId="1112088111">
    <w:abstractNumId w:val="33"/>
  </w:num>
  <w:num w:numId="22" w16cid:durableId="878395276">
    <w:abstractNumId w:val="10"/>
  </w:num>
  <w:num w:numId="23" w16cid:durableId="1158958238">
    <w:abstractNumId w:val="29"/>
  </w:num>
  <w:num w:numId="24" w16cid:durableId="643509827">
    <w:abstractNumId w:val="9"/>
  </w:num>
  <w:num w:numId="25" w16cid:durableId="1825196816">
    <w:abstractNumId w:val="30"/>
  </w:num>
  <w:num w:numId="26" w16cid:durableId="769089493">
    <w:abstractNumId w:val="0"/>
  </w:num>
  <w:num w:numId="27" w16cid:durableId="966355923">
    <w:abstractNumId w:val="28"/>
  </w:num>
  <w:num w:numId="28" w16cid:durableId="735589634">
    <w:abstractNumId w:val="22"/>
  </w:num>
  <w:num w:numId="29" w16cid:durableId="1993440257">
    <w:abstractNumId w:val="2"/>
  </w:num>
  <w:num w:numId="30" w16cid:durableId="897009879">
    <w:abstractNumId w:val="5"/>
  </w:num>
  <w:num w:numId="31" w16cid:durableId="1391223652">
    <w:abstractNumId w:val="14"/>
  </w:num>
  <w:num w:numId="32" w16cid:durableId="1278878613">
    <w:abstractNumId w:val="27"/>
  </w:num>
  <w:num w:numId="33" w16cid:durableId="1946771524">
    <w:abstractNumId w:val="34"/>
  </w:num>
  <w:num w:numId="34" w16cid:durableId="227812201">
    <w:abstractNumId w:val="31"/>
  </w:num>
  <w:num w:numId="35" w16cid:durableId="163055152">
    <w:abstractNumId w:val="13"/>
  </w:num>
  <w:num w:numId="36" w16cid:durableId="149642628">
    <w:abstractNumId w:val="35"/>
  </w:num>
  <w:num w:numId="37" w16cid:durableId="1462074949">
    <w:abstractNumId w:val="23"/>
  </w:num>
  <w:num w:numId="38" w16cid:durableId="176816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16919"/>
    <w:rsid w:val="00062154"/>
    <w:rsid w:val="000773EC"/>
    <w:rsid w:val="00080435"/>
    <w:rsid w:val="00081915"/>
    <w:rsid w:val="000C0484"/>
    <w:rsid w:val="000E332B"/>
    <w:rsid w:val="000E38E9"/>
    <w:rsid w:val="000F3AD1"/>
    <w:rsid w:val="000F44CB"/>
    <w:rsid w:val="001038DD"/>
    <w:rsid w:val="00111B7A"/>
    <w:rsid w:val="00126682"/>
    <w:rsid w:val="0014308A"/>
    <w:rsid w:val="001651D9"/>
    <w:rsid w:val="00176D12"/>
    <w:rsid w:val="001853D8"/>
    <w:rsid w:val="001B0A8F"/>
    <w:rsid w:val="001C12A9"/>
    <w:rsid w:val="001D74FF"/>
    <w:rsid w:val="001E1778"/>
    <w:rsid w:val="001E1BD1"/>
    <w:rsid w:val="001E68F6"/>
    <w:rsid w:val="001E7E54"/>
    <w:rsid w:val="001F3502"/>
    <w:rsid w:val="001F4054"/>
    <w:rsid w:val="00203167"/>
    <w:rsid w:val="00205968"/>
    <w:rsid w:val="002059C7"/>
    <w:rsid w:val="002103CC"/>
    <w:rsid w:val="00233B42"/>
    <w:rsid w:val="00234146"/>
    <w:rsid w:val="0023620E"/>
    <w:rsid w:val="0023752C"/>
    <w:rsid w:val="0024261A"/>
    <w:rsid w:val="00263ADB"/>
    <w:rsid w:val="00266489"/>
    <w:rsid w:val="0027548D"/>
    <w:rsid w:val="002B4B87"/>
    <w:rsid w:val="002E136E"/>
    <w:rsid w:val="002F2229"/>
    <w:rsid w:val="003133BA"/>
    <w:rsid w:val="00332231"/>
    <w:rsid w:val="0039269F"/>
    <w:rsid w:val="003A3A2D"/>
    <w:rsid w:val="003A69A6"/>
    <w:rsid w:val="003B3440"/>
    <w:rsid w:val="003C5583"/>
    <w:rsid w:val="003C6D2B"/>
    <w:rsid w:val="003D7F2E"/>
    <w:rsid w:val="003E576C"/>
    <w:rsid w:val="003E78BD"/>
    <w:rsid w:val="003E7F1F"/>
    <w:rsid w:val="00404784"/>
    <w:rsid w:val="0045230D"/>
    <w:rsid w:val="00453619"/>
    <w:rsid w:val="00465E4A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4F3C0C"/>
    <w:rsid w:val="00527945"/>
    <w:rsid w:val="0053012A"/>
    <w:rsid w:val="00534534"/>
    <w:rsid w:val="00557BEB"/>
    <w:rsid w:val="005641D5"/>
    <w:rsid w:val="00590E60"/>
    <w:rsid w:val="005B1450"/>
    <w:rsid w:val="005C105E"/>
    <w:rsid w:val="005C512B"/>
    <w:rsid w:val="005C54FD"/>
    <w:rsid w:val="005C7B97"/>
    <w:rsid w:val="005D5F18"/>
    <w:rsid w:val="005E2F0F"/>
    <w:rsid w:val="0060352A"/>
    <w:rsid w:val="00617D4A"/>
    <w:rsid w:val="00630ED9"/>
    <w:rsid w:val="00650F6E"/>
    <w:rsid w:val="006551A8"/>
    <w:rsid w:val="0065698D"/>
    <w:rsid w:val="00664E6A"/>
    <w:rsid w:val="00681DF6"/>
    <w:rsid w:val="006B3747"/>
    <w:rsid w:val="006D033C"/>
    <w:rsid w:val="007002FC"/>
    <w:rsid w:val="007615A0"/>
    <w:rsid w:val="00780F56"/>
    <w:rsid w:val="00783AC5"/>
    <w:rsid w:val="00786DD4"/>
    <w:rsid w:val="0080248E"/>
    <w:rsid w:val="00812995"/>
    <w:rsid w:val="008135B1"/>
    <w:rsid w:val="008162CE"/>
    <w:rsid w:val="00837801"/>
    <w:rsid w:val="0084527E"/>
    <w:rsid w:val="008457DE"/>
    <w:rsid w:val="008561FA"/>
    <w:rsid w:val="0086219A"/>
    <w:rsid w:val="0087256E"/>
    <w:rsid w:val="008A3863"/>
    <w:rsid w:val="008B1EEE"/>
    <w:rsid w:val="008D20D9"/>
    <w:rsid w:val="008D4C28"/>
    <w:rsid w:val="008D7F07"/>
    <w:rsid w:val="008E34A2"/>
    <w:rsid w:val="008F17FE"/>
    <w:rsid w:val="00904F6C"/>
    <w:rsid w:val="009158CC"/>
    <w:rsid w:val="009208A1"/>
    <w:rsid w:val="0099575E"/>
    <w:rsid w:val="009B0F30"/>
    <w:rsid w:val="009C6F48"/>
    <w:rsid w:val="009F2BD9"/>
    <w:rsid w:val="009F72EB"/>
    <w:rsid w:val="00A02EAC"/>
    <w:rsid w:val="00A03CFF"/>
    <w:rsid w:val="00A04FB2"/>
    <w:rsid w:val="00A30B04"/>
    <w:rsid w:val="00A46FF0"/>
    <w:rsid w:val="00A50C6A"/>
    <w:rsid w:val="00A54F66"/>
    <w:rsid w:val="00A57722"/>
    <w:rsid w:val="00A77C59"/>
    <w:rsid w:val="00A83921"/>
    <w:rsid w:val="00AA1B7C"/>
    <w:rsid w:val="00AA4E14"/>
    <w:rsid w:val="00AE6F66"/>
    <w:rsid w:val="00B009E6"/>
    <w:rsid w:val="00B14773"/>
    <w:rsid w:val="00B22BAB"/>
    <w:rsid w:val="00B25219"/>
    <w:rsid w:val="00B25E66"/>
    <w:rsid w:val="00B36AD2"/>
    <w:rsid w:val="00B4319C"/>
    <w:rsid w:val="00B518DF"/>
    <w:rsid w:val="00B52076"/>
    <w:rsid w:val="00B52664"/>
    <w:rsid w:val="00B56291"/>
    <w:rsid w:val="00B732E8"/>
    <w:rsid w:val="00B76C48"/>
    <w:rsid w:val="00B80110"/>
    <w:rsid w:val="00B9146E"/>
    <w:rsid w:val="00BB185A"/>
    <w:rsid w:val="00BC053C"/>
    <w:rsid w:val="00BC3B88"/>
    <w:rsid w:val="00BE65F8"/>
    <w:rsid w:val="00BF41D4"/>
    <w:rsid w:val="00C12646"/>
    <w:rsid w:val="00C12CC2"/>
    <w:rsid w:val="00C22AA8"/>
    <w:rsid w:val="00C23313"/>
    <w:rsid w:val="00C36B46"/>
    <w:rsid w:val="00C43AD8"/>
    <w:rsid w:val="00C72F81"/>
    <w:rsid w:val="00C742B1"/>
    <w:rsid w:val="00C86FB0"/>
    <w:rsid w:val="00C97987"/>
    <w:rsid w:val="00CA359A"/>
    <w:rsid w:val="00CE1B19"/>
    <w:rsid w:val="00CE31C6"/>
    <w:rsid w:val="00CE78A3"/>
    <w:rsid w:val="00CF4A17"/>
    <w:rsid w:val="00D00C2D"/>
    <w:rsid w:val="00D17100"/>
    <w:rsid w:val="00D2792A"/>
    <w:rsid w:val="00D37123"/>
    <w:rsid w:val="00D4128C"/>
    <w:rsid w:val="00DA0375"/>
    <w:rsid w:val="00DB0C2A"/>
    <w:rsid w:val="00DB130E"/>
    <w:rsid w:val="00DD51C1"/>
    <w:rsid w:val="00DF0465"/>
    <w:rsid w:val="00DF20F9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B6AD0"/>
    <w:rsid w:val="00EC400D"/>
    <w:rsid w:val="00ED3CD1"/>
    <w:rsid w:val="00EE3D2B"/>
    <w:rsid w:val="00EF5607"/>
    <w:rsid w:val="00F022E3"/>
    <w:rsid w:val="00F206F1"/>
    <w:rsid w:val="00F211C4"/>
    <w:rsid w:val="00F37B87"/>
    <w:rsid w:val="00F40CE6"/>
    <w:rsid w:val="00F52BEC"/>
    <w:rsid w:val="00F542E4"/>
    <w:rsid w:val="00F57473"/>
    <w:rsid w:val="00F62EDE"/>
    <w:rsid w:val="00F71CCA"/>
    <w:rsid w:val="00F80472"/>
    <w:rsid w:val="00F86EAE"/>
    <w:rsid w:val="00FD2475"/>
    <w:rsid w:val="00FD72B1"/>
    <w:rsid w:val="00FE28E4"/>
    <w:rsid w:val="00FF1F44"/>
    <w:rsid w:val="11AE436F"/>
    <w:rsid w:val="1C3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C9B67"/>
  <w15:docId w15:val="{6E6EE0EB-E023-47AC-BCCD-3F6F96F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E576C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76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7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21">
    <w:name w:val="fontstyle21"/>
    <w:basedOn w:val="DefaultParagraphFont"/>
    <w:rsid w:val="00FF1F44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C284A-A3AC-4093-BA58-FBFB0F53F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35F9B-64AE-40D0-897E-489F6392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Andrew Price</cp:lastModifiedBy>
  <cp:revision>2</cp:revision>
  <cp:lastPrinted>2019-10-03T10:29:00Z</cp:lastPrinted>
  <dcterms:created xsi:type="dcterms:W3CDTF">2025-10-06T15:58:00Z</dcterms:created>
  <dcterms:modified xsi:type="dcterms:W3CDTF">2025-10-06T15:58:00Z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